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64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5"/>
        <w:gridCol w:w="712"/>
        <w:gridCol w:w="1065"/>
        <w:gridCol w:w="975"/>
        <w:gridCol w:w="862"/>
        <w:gridCol w:w="1170"/>
        <w:gridCol w:w="210"/>
        <w:gridCol w:w="923"/>
        <w:gridCol w:w="990"/>
        <w:gridCol w:w="238"/>
        <w:gridCol w:w="272"/>
        <w:gridCol w:w="437"/>
        <w:gridCol w:w="161"/>
        <w:gridCol w:w="690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648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201" w:hRule="atLeast"/>
          <w:jc w:val="center"/>
        </w:trPr>
        <w:tc>
          <w:tcPr>
            <w:tcW w:w="9413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2021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17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636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专家评审费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17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4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预算绩效科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生态环境分局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177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177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177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177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177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9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597" w:hRule="exact"/>
          <w:jc w:val="center"/>
        </w:trPr>
        <w:tc>
          <w:tcPr>
            <w:tcW w:w="7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18"/>
                <w:szCs w:val="18"/>
              </w:rPr>
              <w:t>建设项目环境影响评价专家评审费</w:t>
            </w:r>
          </w:p>
        </w:tc>
        <w:tc>
          <w:tcPr>
            <w:tcW w:w="349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项目已实施，资金未支付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533" w:hRule="exact"/>
          <w:jc w:val="center"/>
        </w:trPr>
        <w:tc>
          <w:tcPr>
            <w:tcW w:w="71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聘请专家次数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优化项目建设方案                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项目评审时间</w:t>
            </w:r>
            <w:bookmarkStart w:id="0" w:name="_GoBack"/>
            <w:bookmarkEnd w:id="0"/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专家评审费投入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2万元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优化项目建设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提高项目综合效率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15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保护生态环境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提出建议，促进发展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285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服务对象满意度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690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412210"/>
    <w:rsid w:val="04F30017"/>
    <w:rsid w:val="32412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Office_11.1.0.11405_F1E327BC-269C-435d-A152-05C5408002CA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2022-03-15T02:07:00Z</dcterms:created>
  <dc:creator>罅隙</dc:creator>
  <cp:lastModifiedBy>罅隙</cp:lastModifiedBy>
  <dcterms:modified xsi:type="dcterms:W3CDTF">2022-03-15T02:19:18Z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2052-11.1.0.11405</vt:lpwstr>
  </property>
  <property fmtid="{D5CDD505-2E9C-101B-9397-08002B2CF9AE}" pid="3" name="ICV">
    <vt:lpwstr>59AFC85AD89F42FFBDF405FA79483AB8</vt:lpwstr>
  </property>
</Properties>
</file>